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290 vom 14. März 2013</w:t>
      </w:r>
    </w:p>
    <w:p>
      <w:r>
        <w:t>BL Gerichte, 2013-03-14, DE</w:t>
      </w:r>
    </w:p>
    <w:p>
      <w:r>
        <w:rPr>
          <w:b/>
        </w:rPr>
        <w:t xml:space="preserve">Quelle: </w:t>
      </w:r>
      <w:r>
        <w:t>https://mcp.opencaselaw.ch/entscheid/bl_gerichte_725 2012 290</w:t>
      </w:r>
    </w:p>
    <w:p>
      <w:r>
        <w:t>FR: BL_GERICHTE 725 2012 290 du 14 mars 2013</w:t>
      </w:r>
    </w:p>
    <w:p>
      <w:r>
        <w:t>IT: BL_GERICHTE 725 2012 290 del 14 marzo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2 ATSG das Versicherungsgericht desjenigen Kantons, in dem unter anderem der letzte schweizerische Arbeitgeber der versicherten Person seinen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ist demnach einzutreten.</w:t>
      </w:r>
    </w:p>
    <w:p>
      <w:r>
        <w:rPr>
          <w:b/>
        </w:rPr>
        <w:t>E. 2</w:t>
      </w:r>
    </w:p>
    <w:p>
      <w:r>
        <w:t>In ihrer Verfügung vom 13. April 2012, die sie mit dem angefochtenen Einspracheentscheid vom 23. August 2012 bestätigt hat, hat die Beschwerdegegnerin an der Einstellung ihrer Versicherungsleistungen per 30. April 2012 festgehalten. Streitig und zu prüfen ist, ob die Beschwerdeführerin über dieses Datum hinaus weiterhin Anspruch auf Leistungen aus der obligatorischen Unfallversicherung besitzt.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4.1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Im Falle der Beweislosigkeit fällt der Entscheid zu Lasten der versicherten Person aus, die aus dem unbewiesen gebliebenen natürlichen Kausalzusammenhang als anspruchsbegründender Tatsache Rechte ableiten wollte (RKUV 1994 Nr. U 206 S. 328 E. 3b). 4.2 Zur Abklärung medizinischer Sachverhalte - wie der Beurteilung des Gesundheitszustandes und der Arbeitsfähigkeit der versicherten Person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Die Leistungspflicht des Unfallversicherers setzt im Weiteren voraus, dass zwischen dem versicherten Unfallereignis und dem eingetretenen Schaden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5.2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 bzw. bildgebenden Abklärungen bestätigt werden (für viele: Urteil G. des Bundesgerichts vom 7. August 2008, 8C_806/2007, E. 8.2 mit zahlreichen Hinweisen). Diese Untersuchungsmethoden müssen zudem wissenschaftlich anerkannt sein (BGE 134 V 231 ff. mit Hinweisen). 5.3.1. Den ärztlichen Stellungnahmen lassen sich keine Anhaltspunkte für organisch nachweisbare Schädigungen entnehmen. Insbesondere im Bereich der HWS konnten keinerlei strukturelle Veränderungen für die geklagten Beschwerden erhoben werden. Den medizinischen Akten des vorliegenden Falles ist zu entnehmen, dass sich aufgrund der unmittelbar im Nachgang zum Unfall vom 1. März 2011 angefertigten Röntgenbilder der HWS und der linken Schulter keine strukturell objektivierbaren, unfallbedingten Veränderungen objektivieren liessen (vgl. résultat de l'examen radiologique Centre D. vom 3. März 2011, SUVA Akt I/6). Entsprechend diagnostizierte der Kreisarzt anlässlich der Untersuchung vom 28. Juni 2011 lediglich einen Status nach Kontusionsbzw. Distorsionstrauma der linken Schulter bei vorbestehender Periarthrosis humeroscapularis links (vgl. kreisärztlicher Untersuchungsbericht von Dr. E. vom 28. Juni 2011, SUVA Akt I/11). Eine in der Folge in die Wege geleitete Rehabilitation ergab keine objektivierbaren Veränderungen im Sinne von strukturellen Veränderungen im Bereich der HWS (vgl. Bericht der Reha F. vom 12. August 2011, SUVA Akt I/14). Eine am 15. September 2011 erneut durchgeführte radiologische Untersuchung zeigte ebenfalls normale Strukturen der ossären Verhältnisse (vgl. Bericht von Dr. G. , Clinique H. , vom 15. September 2011, SUVA Akt I/25). Nichts anderes ergibt sich aus der Beurteilung von Prof. I. vom 11. Oktober 2011, wonach keine radiographischen Besonderheiten oder Anomalien erhoben werden konnten (vgl. Bericht Centre J. vom 11. Oktober 2011, SUVA Akt I/27). Die am 20. Februar 2012 durchgeführte neurologische Begutachtung bestätigte das Fehlen struktureller Befunde und konnte weder eine relevante neurologische Pathologie noch ein organisches Korrelat für die geklagten Beschwerden objektivieren (vgl. neurologischer Konsiliarbericht von Dr. M. vom 21. Februar 2012, SUVA Akt I/35). Gegenteilige Einschätzungen sind den Akten keine zu entnehmen. Mithin liegen keine unfallbedingten, strukturell objektivierbaren Veränderungen an der HWS oder sonstige organisch nachweisbare Schädigungen vor, welche auf das erlittene Unfallereignis vom 1. März 2011 zurückzuführen wären (vgl. kreisärztliche Beurteilung von Dr. E. vom 11. November 2011, S. 2 und 3, SUVA Akt I/30). Die von der Beschwerdeführerin geklagten Beschwerden sind vielmehr als funktionelle Beeinträchtigungen einzustufen. 5.3.2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(vgl. BGE 124 V 94 E. 4b, 122 V 162 E. 1d, 119 V 344 E. 3c in fine mit Hinweisen). Die vorliegenden ärztlichen Dokumente erweisen sich als kongruent (vgl. soeben oben, Erwägung 5.3.1). Gestützt auf diese Aktenlage sind im vorliegenden Fall von zusätzlichen Untersuchungen keine zweckdienlichen Ergebnisse mehr zu erwarten. Von ergänzenden Untersuchungen ist deshalb abzusehen (vgl. Urteil Z. des Bundesgerichts 8C_31/2008 vom 2. Juli 2008, E. 4.2 mit Hinweis). 5.4 Damit wäre zu prüfen, wie es sich mit den von der Versicherten geklagten Beschwerden verhält, die keinem organischen Substrat zuzuordnen sind. Fehlt es am Nachweis organischer Funktionsausfälle, ist die Unfallkausalität grundsätzlich nach der für Schleudertraumen der HWS und Schädelhirntraumen ohne nachweisbare Funktionsausfälle geltenden Rechtsprechung zu beurteilen. Massgebliche Grundlage für die Beurteilung bilden auch in diesem Fall die medizinischen Fakten wie die fachärztlichen Erhebungen über Anamnese, objektiven Befund, Diagnose, Verletzungsfolgen, unfallfremde Faktoren, Vorzustand usw. Das Vorliegen eines Schleudertraumas und seine Folgen müssen somit durch zuverlässige ärztliche Angaben gesichert sein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Auch diesbezüglich wäre in der Prüfungsabfolge zunächst die natürliche Kausalität dieser Beeinträchtigungen zum Unfallereignis zu untersuchen. Zu beachten ist indessen, dass es zulässig ist, in einem Streit über die Zusprechung oder die Verweigerung von Leistungen der Unfallversicherung die Frage, ob ein natürlicher Kausalzusammenhang zwischen dem Ereignis und den geklagten Beschwerden besteht, mit der Begründung offen zu lassen, ein allfälliger natürlicher Kausalzusammenhang wäre nicht adäquat und damit nicht rechtsgenüglich (vgl. BGE 135 V 472 E. 5.1). Die Frage nach dem natürlichen Kausalzusammenhang kann daher in jenen Fällen offen bleiben, in welchen der für die Bejahung einer Leistungspflicht erforderliche adäquate Kausalzusammenhang ohnehin verneint werden muss, was vorliegend - wie sogleich aufzuzeigen sein wird - der Fall ist (Urteil des Bundesgerichts 8C_182/2010 vom 2. Juli 2010, E. 3.2; SVR 1995 U 23 S. 68 E. 3c). 6.1 Liegen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 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hiefür typischen Beschwerdebild (BGE 119 V 338 E. 1, 117 V 382 E. 4b) gehörenden Beeinträchtigungen zwar teilweise gegeben sind, im Vergleich zu einer vorhandenen, ausgeprägten psychischen Problematik aber ganz in den Hintergrund treten (BGE 123 V 99 E. 2a mit Hinweisen). Voraussetzung ist, dass die psychische Problematik entweder bereits unmittelbar nach dem Unfall eindeutige Dominanz aufweist oder dass die physischen Beschwerden im Verlaufe der ganzen Entwicklung vom Unfall bis zum Beurteilungszeitpunkt gesamthaft nur eine sehr untergeordnete Rolle gespielt haben (RKUV 2002 Nr. U 465 S. 437 [Urteil W. vom 18. Juni 2002, U 164/01, Erw. 3b]). 6.2. Bei der Versicherten lagen nach dem erlittenen Unfallereignis nebst anfänglich geklagter Nacken- und Schwindelbeschwerden keine gesundheitlichen Beeinträchtigungen vor, die zum Beschwerdebild gehören, welches für ein Schleudertrauma typisch ist (vgl. Erwägung 5.4 hiervor bzw. die dortigen Hinweise). Innert der rechtsprechungsgemäss massgebenden Latenzzeit konnten insbesondere keine weiteren Symptome erhoben werden, welche dem sogenannten "bunten Beschwerdebild" entsprechen würden. Dies wird von der Beschwerdegegnerin demnach zu Recht auch so vertreten. Diese ist darüber hinaus der Meinung, dass die Versicherte keine HWS-Distorsion erlitten habe, weshalb die Adäquanzbeurteilung nicht nach Massgabe der in BGE 117 V 359 ff. entwickelten und mit BGE 134 V 109 ff. modifizierten Grundsätzen, sondern nach den in BGE 115 V 133 ff. entwickelten Kriterien vorzunehmen sei. Der SUVA ist allerdings zu entgegnen, dass es im Rahmen des Unfalls vom 1. März 2011 nebst einer erneuten Kontusion respektive Distorsion im Bereich des linken Schultergelenks der eigenen kreisärztlichen Beurteilung zufolge wahrscheinlich doch zu einer leichten HWS-Distorsion gekommen ist (vgl. kreisärztliche Beurteilung von Dr. E. vom 11. November 2011, S. 2, SUVA Akt I/30). Wie es sich damit verhält, kann letztlich allerdings offen bleiben. Wie nachfolgend zu zeigen sein wird, ist der adäquate Kausalzusammenhang zwischen dem Unfallereignis vom 1. März 2011 und den nach wie vor geklagten Beschwerden der Versicherten vorliegend so oder anders zu verneinen (Urteil W. des Bundesgerichts vom 3. Juni 2009, 8C_951/2008, E. 3.4.2 mit Hinweis). 7.1 Im bereits mehrfach erwähnten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(S. 118 ff.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(S. 126 f.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Diesfalls sind weitere, objektiv erfassbare Umstände, welche unmittelbar mit dem Unfall in Zusammenhang stehen oder als direkte bzw. indirekte Folgen davon erscheinen, in eine Gesamtwürdigung einzubeziehen (S. 126 f. E. 10.1 mit Hinweisen). 7.2 Ausgangspunkt für die Beurteilung der Unfallschwere ist somit der augenfällige Geschehensablauf mit den sich dabei entwickelnden Kräften (vgl. Kranken- und Unfallversicherung -Rechtsprechung und Verwaltungspraxis [RKUV] 1999 Nr. U 335 S. 207 E. bb), nicht jedoch die Folgen des Unfalles oder die Begleitumstände, die nicht direkt dem Unfallgeschehen zugeordnet werden können. Derartigen, dem eigentlichen Unfallgeschehen nicht zuzuordnenden Faktoren ist gegebenenfalls bei den Adäquanzkriterien Rechnung zu tragen. Dies gilt etwa für die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I. des Bundesgerichts vom 11. Juni 2008, 8C_536/2007, E. 6.1). 7.3 Die SUVA hat das Unfallereignis vom 1. März 2011 den Erwägungen des angefochtenen Einspracheentscheids zufolge den Unfällen des mittleren Bereichs an der Grenze zu den leichten Unfällen zugeordnet. Aufgrund des augenfälligen Geschehensablaufs ist das Ereignis im Rahmen der für die Belange der Adäquanzbeurteilung vorzunehmenden Katalogisierung jedoch dem Bereich der leichten Unfälle zuzuordnen. Das EVG stuft Auffahrunfälle im Strassenverkehr zwar teilweise als mittelschwere Ereignisse ein (vgl. Urteil A. des EVG vom 17. März 2005, U 287/04, E. 10; RKUV 2003 Nr. U 489 S. 357 E. 4.2.). Daraus kann jedoch nicht geschlossen werden, dass auch der hier zur Diskussion stehende Unfall der mittelschweren Kategorie zuzuordnen ist. So hat das EVG Auffahrunfälle teilweise ebenso der leichten Kategorie zugeordnet (Urteil T. des EVG vom 17. Juli 2006, U 206/06, E. 2.1.). So ging das EVG bei einer niedrigen kollisionsbedingten Geschwindigkeitsveränderung (Delta-v unter 10 km/h; vgl. Urteil B. vom 7. August 2001, U 33/01, E. 3a), aber auch bei einer Geschwindigkeitsveränderung von über 10 km/h (vgl. Urteil T. des EVG vom 17. Juli 2006, U 206/06, E. 2.1.), von leichten Unfällen aus. Ausschlaggebend ist im vorliegenden Fall für die Qualifikation eines nur leichten Unfalls, dass sich keine eigentliche Kollision ereignet hat. Vorliegend fand weder ein eigentlicher Auffahrunfall noch ein Aufprall auf ein anderes Fahrzeug statt. Die Versicherte fuhr vielmehr im Sekundenschlaf auf eine Verkehrinsel auf und touchierte diese der eigenen Unfallskizze zufolge mit der linken Radseite ihres Fahrzeugs (vgl. Fragebogen der SUVA vom 12. März 2011 mit handschriftlicher Skizze der Versicherten, SUVA Akt I/2). Aufgrund des in den übrigen Akten mit den Angaben der Versicherten kongruent geschilderten Hergangs ergibt sich, dass kein schwerer Aufprall stattgefunden haben kann (vgl. Schadenmeldung UVG, SUVA Akt I/1). Den Akten lässt sich vielmehr entnehmen, dass eine kleine Verkehrsinsel überfahren wurde und die Versicherte dabei aus dem Sekundenschlaf aufgewacht und ihr Fahrzeug abrupt abgebremst hat (vgl. anamnestische Angabe der Versicherten im neurologischen Konsiliarbericht von Dr. M. vom 21. Februar 2012, SUVA Akt I/35). Auch wenn den Unterlagen kein unfallanalytisches Gutachten beiliegt, kann aufgrund dieser Umstände ohne weiteres davon ausgegangen werden, dass der fragliche Unfall als leicht einzustufen ist. Zumal sich der Unfall entgegen der im Urteil A. des EVG vom 17. März 2005, U 287/04, E. 10, zu Grunde liegenden Konstellation innerorts ereignet hat, ist davon auszugehen, dass das Fahrzeug der Versicherten keine besonders hohe Geschwindigkeit aufgewiesen haben kann, andernfalls es der Versicherten nicht möglich gewesen wäre, ihr Fahrzeug - wenn auch abrupt -letztlich kontrolliert abzubremsen. Daran vermag nichts zu ändern, dass das Fahrzeug nach dem Unfall fahruntauglich war und in der Folge repariert werden musste. Die Tatsache der Schadenshöhe alleine rechtfertigt jedenfalls nicht, den Unfall der Kategorie der mittelschweren Ereignisse zuzuordnen. Zu beachten ist in diesem Zusammenhang denn auch, dass die Versicherte anlässlich ihres Bremsmanövers keine schweren Verletzungen erlitten hat, sondern ihr lediglich der Sicherheitsgurt die linke Schulter eingeschnitten hat (vgl. Schadenmeldung UVG, SUVA Akt I/1 sowie neurologischer Konsiliarbericht von Dr. M. vom 21. Februar 2012, SUVA Akt I/35). Auch wenn das plötzliche Überfahren und Touchieren der Verkehrsinsel sicherlich einen nachvollziehbaren Schrecken bei der Versicherten hervorgerufen haben mag, geht die Intensität und mithin die Schwere des fraglichen Unfalls letztlich nicht über jene Ereignisse heraus, wie sie im Strassenverkehr alltäglich stattfinden und gerade bei unvorhergesehenen Bremsmanövern auftreten können. Bei den vorliegenden Umständen ist zusammenfassend somit davon auszugehen, dass es sich um einen leichten Unfall gehandelt hat, bei welchem auf Grund der allgemeinen Lebenserfahrung und unter Einbezug unfallmedizinischer Erkenntnisse davon ausgegangen werden darf, dass er nicht geeignet war, einen erheblichen Gesundheits-schaden zu verursachen. Der adäquate Kausalzusammenhang kann daher ohne weiteres verneint werden. Im Ergebnis ist der angefochtene Einspracheentscheid deshalb nicht zu beanstanden und die Beschwerde ist abzuweisen.</w:t>
      </w:r>
    </w:p>
    <w:p>
      <w:r>
        <w:rPr>
          <w:b/>
        </w:rPr>
        <w:t>E. 8</w:t>
      </w:r>
    </w:p>
    <w:p>
      <w:r>
        <w:t>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